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D3" w14:textId="291F8541" w:rsidR="004E5F14" w:rsidRPr="004E5F14" w:rsidRDefault="004E5F14" w:rsidP="004E5F14">
      <w:pPr>
        <w:shd w:val="clear" w:color="auto" w:fill="FFFFFF"/>
        <w:spacing w:line="276" w:lineRule="auto"/>
        <w:rPr>
          <w:rFonts w:ascii="Arial" w:eastAsia="Times New Roman" w:hAnsi="Arial" w:cs="Arial"/>
          <w:color w:val="FF0000"/>
          <w:sz w:val="48"/>
          <w:szCs w:val="48"/>
          <w:lang w:eastAsia="cs-CZ"/>
        </w:rPr>
      </w:pPr>
      <w:proofErr w:type="spellStart"/>
      <w:r w:rsidRPr="004E5F14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I’m</w:t>
      </w:r>
      <w:proofErr w:type="spellEnd"/>
      <w:r w:rsidRPr="004E5F14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 xml:space="preserve"> </w:t>
      </w:r>
      <w:proofErr w:type="spellStart"/>
      <w:r w:rsidRPr="004E5F14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Here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,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announces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Jiří David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through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an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exhibition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of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paintings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r w:rsidRPr="004E5F14">
        <w:rPr>
          <w:rFonts w:ascii="Arial" w:hAnsi="Arial" w:cs="Arial"/>
          <w:b/>
          <w:bCs/>
          <w:color w:val="FF0000"/>
          <w:sz w:val="48"/>
          <w:szCs w:val="48"/>
        </w:rPr>
        <w:br/>
      </w:r>
      <w:proofErr w:type="spellStart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>at</w:t>
      </w:r>
      <w:proofErr w:type="spellEnd"/>
      <w:r w:rsidRPr="004E5F14">
        <w:rPr>
          <w:rFonts w:ascii="Arial" w:hAnsi="Arial" w:cs="Arial"/>
          <w:b/>
          <w:bCs/>
          <w:color w:val="FF0000"/>
          <w:sz w:val="48"/>
          <w:szCs w:val="48"/>
        </w:rPr>
        <w:t xml:space="preserve"> DOX</w:t>
      </w:r>
    </w:p>
    <w:p w14:paraId="7CD29EB0" w14:textId="77777777" w:rsidR="004E5F14" w:rsidRPr="004E5F14" w:rsidRDefault="005711E8" w:rsidP="004E5F14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4E5F14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Among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most prominent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artists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Czech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scene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, Jiří David has his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solo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show in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Czech Republic in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over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ten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years</w:t>
      </w:r>
      <w:proofErr w:type="spellEnd"/>
    </w:p>
    <w:p w14:paraId="6F1E5B79" w14:textId="03996553" w:rsidR="0031744D" w:rsidRPr="004E5F14" w:rsidRDefault="0031744D" w:rsidP="004E5F14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4E5F14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DOX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feature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hitherto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exhibited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large-format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pai</w:t>
      </w:r>
      <w:r w:rsidR="004E5F14" w:rsidRPr="004E5F14">
        <w:rPr>
          <w:rFonts w:ascii="Arial" w:hAnsi="Arial" w:cs="Arial"/>
          <w:color w:val="000000"/>
          <w:sz w:val="22"/>
          <w:szCs w:val="22"/>
        </w:rPr>
        <w:t>ntings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created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in 2018 and 2019</w:t>
      </w:r>
    </w:p>
    <w:p w14:paraId="392786CD" w14:textId="6A723010" w:rsidR="008C675C" w:rsidRPr="004E5F14" w:rsidRDefault="0031744D" w:rsidP="004E5F14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2"/>
          <w:szCs w:val="22"/>
          <w:lang w:eastAsia="cs-CZ"/>
        </w:rPr>
      </w:pPr>
      <w:r w:rsidRPr="004E5F14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proofErr w:type="spellStart"/>
      <w:r w:rsidR="004E5F14" w:rsidRPr="004E5F14">
        <w:rPr>
          <w:rFonts w:ascii="Arial" w:hAnsi="Arial" w:cs="Arial"/>
          <w:i/>
          <w:iCs/>
          <w:color w:val="000000"/>
          <w:sz w:val="22"/>
          <w:szCs w:val="22"/>
        </w:rPr>
        <w:t>I’m</w:t>
      </w:r>
      <w:proofErr w:type="spellEnd"/>
      <w:r w:rsidR="004E5F14" w:rsidRPr="004E5F1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i/>
          <w:iCs/>
          <w:color w:val="000000"/>
          <w:sz w:val="22"/>
          <w:szCs w:val="22"/>
        </w:rPr>
        <w:t>Here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curated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by eminent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European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artist</w:t>
      </w:r>
      <w:proofErr w:type="spellEnd"/>
      <w:r w:rsidR="004E5F14" w:rsidRPr="004E5F14">
        <w:rPr>
          <w:rFonts w:ascii="Arial" w:hAnsi="Arial" w:cs="Arial"/>
          <w:color w:val="000000"/>
          <w:sz w:val="22"/>
          <w:szCs w:val="22"/>
        </w:rPr>
        <w:t xml:space="preserve"> Viktor </w:t>
      </w:r>
      <w:proofErr w:type="spellStart"/>
      <w:r w:rsidR="004E5F14" w:rsidRPr="004E5F14">
        <w:rPr>
          <w:rFonts w:ascii="Arial" w:hAnsi="Arial" w:cs="Arial"/>
          <w:color w:val="000000"/>
          <w:sz w:val="22"/>
          <w:szCs w:val="22"/>
        </w:rPr>
        <w:t>Pivovarov</w:t>
      </w:r>
      <w:proofErr w:type="spellEnd"/>
    </w:p>
    <w:p w14:paraId="39AACB27" w14:textId="77777777" w:rsidR="004E5F14" w:rsidRPr="004E5F14" w:rsidRDefault="004E5F14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45F1D35" w14:textId="7BA9A411" w:rsidR="0031744D" w:rsidRPr="004E5F14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5F14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36080F38" wp14:editId="73EAA93B">
            <wp:extent cx="3933825" cy="262101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ri-David_Jan-Slavik_(c)DOX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9747" cy="26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23E3" w14:textId="5E209D6E" w:rsidR="0031744D" w:rsidRPr="004E5F14" w:rsidRDefault="0031744D" w:rsidP="003174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E51F13"/>
          <w:sz w:val="18"/>
          <w:szCs w:val="18"/>
        </w:rPr>
      </w:pPr>
      <w:r w:rsidRPr="004E5F14">
        <w:rPr>
          <w:rFonts w:ascii="Arial" w:hAnsi="Arial" w:cs="Arial"/>
          <w:color w:val="FF0000"/>
          <w:shd w:val="clear" w:color="auto" w:fill="FFFFFF"/>
        </w:rPr>
        <w:t xml:space="preserve">↑ </w:t>
      </w:r>
      <w:proofErr w:type="spellStart"/>
      <w:r w:rsidR="004E5F14" w:rsidRPr="004E5F14">
        <w:rPr>
          <w:rFonts w:ascii="Arial" w:hAnsi="Arial" w:cs="Arial"/>
          <w:bCs/>
          <w:sz w:val="18"/>
          <w:szCs w:val="18"/>
        </w:rPr>
        <w:t>Exhibition</w:t>
      </w:r>
      <w:proofErr w:type="spellEnd"/>
      <w:r w:rsidR="004E5F14" w:rsidRPr="004E5F1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E5F14" w:rsidRPr="004E5F14">
        <w:rPr>
          <w:rFonts w:ascii="Arial" w:hAnsi="Arial" w:cs="Arial"/>
          <w:bCs/>
          <w:sz w:val="18"/>
          <w:szCs w:val="18"/>
        </w:rPr>
        <w:t>view</w:t>
      </w:r>
      <w:proofErr w:type="spellEnd"/>
      <w:r w:rsidR="004E5F14" w:rsidRPr="004E5F14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4E5F14" w:rsidRPr="004E5F14">
        <w:rPr>
          <w:rFonts w:ascii="Arial" w:hAnsi="Arial" w:cs="Arial"/>
          <w:bCs/>
          <w:sz w:val="18"/>
          <w:szCs w:val="18"/>
        </w:rPr>
        <w:t>Pho</w:t>
      </w:r>
      <w:r w:rsidRPr="004E5F14">
        <w:rPr>
          <w:rFonts w:ascii="Arial" w:hAnsi="Arial" w:cs="Arial"/>
          <w:bCs/>
          <w:sz w:val="18"/>
          <w:szCs w:val="18"/>
        </w:rPr>
        <w:t>to</w:t>
      </w:r>
      <w:proofErr w:type="spellEnd"/>
      <w:r w:rsidRPr="004E5F14">
        <w:rPr>
          <w:rFonts w:ascii="Arial" w:hAnsi="Arial" w:cs="Arial"/>
          <w:bCs/>
          <w:sz w:val="18"/>
          <w:szCs w:val="18"/>
        </w:rPr>
        <w:t xml:space="preserve"> Jan Slavík, © DOX</w:t>
      </w:r>
    </w:p>
    <w:p w14:paraId="7F672A73" w14:textId="77777777" w:rsidR="0031744D" w:rsidRPr="004E5F14" w:rsidRDefault="0031744D" w:rsidP="003174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FFF78A2" w14:textId="0C6B3765" w:rsidR="008C675C" w:rsidRPr="004E5F14" w:rsidRDefault="008C675C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4F2577" w14:textId="789C7648" w:rsidR="004E5F14" w:rsidRPr="004E5F14" w:rsidRDefault="004E5F14" w:rsidP="004E5F14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E5F14">
        <w:rPr>
          <w:rFonts w:ascii="Arial" w:hAnsi="Arial" w:cs="Arial"/>
          <w:color w:val="000000"/>
          <w:sz w:val="20"/>
          <w:szCs w:val="20"/>
        </w:rPr>
        <w:lastRenderedPageBreak/>
        <w:t>Jiří David,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multimedia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educator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who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since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mid-1980s has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exerted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significant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influence on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Czech art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scene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presents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newest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both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large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small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exhibition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entitled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’</w:t>
      </w:r>
      <w:r w:rsidRPr="004E5F14">
        <w:rPr>
          <w:rFonts w:ascii="Arial" w:hAnsi="Arial" w:cs="Arial"/>
          <w:i/>
          <w:iCs/>
          <w:color w:val="000000"/>
          <w:sz w:val="20"/>
          <w:szCs w:val="20"/>
        </w:rPr>
        <w:t>m</w:t>
      </w:r>
      <w:proofErr w:type="spellEnd"/>
      <w:r w:rsidRPr="004E5F1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i/>
          <w:iCs/>
          <w:color w:val="000000"/>
          <w:sz w:val="20"/>
          <w:szCs w:val="20"/>
        </w:rPr>
        <w:t>Here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rare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artistic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approach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: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self-portrait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rear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accents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exhibition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through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repetition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three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canvases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immerses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himself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colourful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intoxication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flowers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gardens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nude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female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bodies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well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himself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and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several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achieves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certain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dematerialization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physical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body.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exhibition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featuring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some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thirty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includes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series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devoted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grass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motif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quite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unique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Wester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art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when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comes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artistic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focus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.</w:t>
      </w:r>
    </w:p>
    <w:p w14:paraId="295D2E02" w14:textId="77777777" w:rsidR="004E5F14" w:rsidRPr="004E5F14" w:rsidRDefault="004E5F14" w:rsidP="004E5F14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E5F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6BACC27" w14:textId="637B6BEC" w:rsidR="004E5F14" w:rsidRPr="004E5F14" w:rsidRDefault="004E5F14" w:rsidP="004E5F14">
      <w:p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E5F14">
        <w:rPr>
          <w:rFonts w:ascii="Arial" w:hAnsi="Arial" w:cs="Arial"/>
          <w:color w:val="000000"/>
          <w:sz w:val="20"/>
          <w:szCs w:val="20"/>
        </w:rPr>
        <w:t>“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Jiří David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typical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temperament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emotional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involvement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enriched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by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experience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gained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conceptual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,</w:t>
      </w:r>
      <w:r w:rsidRPr="004E5F14">
        <w:rPr>
          <w:rFonts w:ascii="Arial" w:hAnsi="Arial" w:cs="Arial"/>
          <w:color w:val="000000"/>
          <w:sz w:val="20"/>
          <w:szCs w:val="20"/>
        </w:rPr>
        <w:t>”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states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exhibi</w:t>
      </w:r>
      <w:r w:rsidRPr="004E5F14">
        <w:rPr>
          <w:rFonts w:ascii="Arial" w:hAnsi="Arial" w:cs="Arial"/>
          <w:color w:val="000000"/>
          <w:sz w:val="20"/>
          <w:szCs w:val="20"/>
        </w:rPr>
        <w:t>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curator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Viktor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Pivovarov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, “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opens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old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simultaneously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new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world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painterly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poetry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poetic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both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</w:t>
      </w:r>
      <w:r w:rsidRPr="004E5F14">
        <w:rPr>
          <w:rFonts w:ascii="Arial" w:hAnsi="Arial" w:cs="Arial"/>
          <w:color w:val="000000"/>
          <w:sz w:val="20"/>
          <w:szCs w:val="20"/>
        </w:rPr>
        <w:t>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himself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viewers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.”</w:t>
      </w:r>
    </w:p>
    <w:p w14:paraId="7736F4AB" w14:textId="30728618" w:rsidR="004E5F14" w:rsidRPr="004E5F14" w:rsidRDefault="004E5F14" w:rsidP="004E5F14">
      <w:p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E5F14">
        <w:rPr>
          <w:rFonts w:ascii="Arial" w:hAnsi="Arial" w:cs="Arial"/>
          <w:color w:val="000000"/>
          <w:sz w:val="20"/>
          <w:szCs w:val="20"/>
        </w:rPr>
        <w:t>“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actually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never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completely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abandoned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medium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but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rather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searched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meaning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including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by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doubting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torturing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tormenting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withi</w:t>
      </w:r>
      <w:r w:rsidRPr="004E5F14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myself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Simultaneously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I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looked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content-related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contexts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made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some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sort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sense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without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ʻ</w:t>
      </w:r>
      <w:r w:rsidRPr="004E5F14">
        <w:rPr>
          <w:rFonts w:ascii="Arial" w:hAnsi="Arial" w:cs="Arial"/>
          <w:color w:val="000000"/>
          <w:sz w:val="20"/>
          <w:szCs w:val="20"/>
        </w:rPr>
        <w:t>illustrate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’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contemporary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narratives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but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same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time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avoiding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getting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bogged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mere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decorative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experimentation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,</w:t>
      </w:r>
      <w:r w:rsidRPr="004E5F14">
        <w:rPr>
          <w:rFonts w:ascii="Arial" w:hAnsi="Arial" w:cs="Arial"/>
          <w:color w:val="000000"/>
          <w:sz w:val="20"/>
          <w:szCs w:val="20"/>
        </w:rPr>
        <w:t>”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says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Jiří David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regarding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exhibition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.</w:t>
      </w:r>
    </w:p>
    <w:p w14:paraId="00C44BF7" w14:textId="77777777" w:rsidR="00CC6618" w:rsidRDefault="00CC6618" w:rsidP="004E5F14">
      <w:pPr>
        <w:shd w:val="clear" w:color="auto" w:fill="FFFFFF"/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25531BF" w14:textId="076D1B57" w:rsidR="004E5F14" w:rsidRPr="004E5F14" w:rsidRDefault="004E5F14" w:rsidP="004E5F14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E5F14">
        <w:rPr>
          <w:rFonts w:ascii="Arial" w:hAnsi="Arial" w:cs="Arial"/>
          <w:b/>
          <w:color w:val="FF0000"/>
          <w:sz w:val="20"/>
          <w:szCs w:val="20"/>
        </w:rPr>
        <w:t xml:space="preserve">Jiří David 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(1956),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visual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educator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head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Intermedia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Communication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studio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Academy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Architecture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Design in Prague,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area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object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creation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photography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and video art;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involved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critique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journalism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While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studying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Academy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Fine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Prague,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helped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organize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Confrontations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series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unofficial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group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shows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In 1987 he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other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generation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founded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Tvrdohlaví [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Stubborn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group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Through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paintings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freely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using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signs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political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symbols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,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played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key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role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formation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post-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modern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programme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end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1980s and start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1990s,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when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began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installing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objects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writing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texts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dealing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role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artist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art in society. He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participated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Venice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Biennale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four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times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name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became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househ</w:t>
      </w:r>
      <w:r w:rsidRPr="004E5F14">
        <w:rPr>
          <w:rFonts w:ascii="Arial" w:hAnsi="Arial" w:cs="Arial"/>
          <w:color w:val="000000"/>
          <w:sz w:val="20"/>
          <w:szCs w:val="20"/>
        </w:rPr>
        <w:t>old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2002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when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his neon “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Heart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”</w:t>
      </w:r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installed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north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tower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St.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George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4E5F14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Basilica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Prague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Castle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present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many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domestic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foreign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collections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. His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works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are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currently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being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shown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Thomas Erben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Gallery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in New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York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4E5F14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Chelsea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5F14">
        <w:rPr>
          <w:rFonts w:ascii="Arial" w:hAnsi="Arial" w:cs="Arial"/>
          <w:color w:val="000000"/>
          <w:sz w:val="20"/>
          <w:szCs w:val="20"/>
        </w:rPr>
        <w:t>district</w:t>
      </w:r>
      <w:proofErr w:type="spellEnd"/>
      <w:r w:rsidRPr="004E5F14">
        <w:rPr>
          <w:rFonts w:ascii="Arial" w:hAnsi="Arial" w:cs="Arial"/>
          <w:color w:val="000000"/>
          <w:sz w:val="20"/>
          <w:szCs w:val="20"/>
        </w:rPr>
        <w:t>.</w:t>
      </w:r>
    </w:p>
    <w:p w14:paraId="696215F8" w14:textId="77777777" w:rsidR="004E5F14" w:rsidRPr="004E5F14" w:rsidRDefault="004E5F14" w:rsidP="004E5F14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72F1C406" w14:textId="7882FD56" w:rsidR="004E5F14" w:rsidRPr="00CC6618" w:rsidRDefault="004E5F14" w:rsidP="004E5F14">
      <w:pPr>
        <w:spacing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exhibition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accompanied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by a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catalogue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with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texts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by 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>Jiří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David and Viktor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Pivovarov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>m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Here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>, Prague 2019, ISBN 978-80-970832-6-7.</w:t>
      </w:r>
    </w:p>
    <w:p w14:paraId="3FFA20D3" w14:textId="77777777" w:rsidR="004E5F14" w:rsidRPr="00CC6618" w:rsidRDefault="004E5F14" w:rsidP="004E5F14">
      <w:pPr>
        <w:spacing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</w:p>
    <w:p w14:paraId="79CA2839" w14:textId="5E2FED52" w:rsidR="004E5F14" w:rsidRPr="00CC6618" w:rsidRDefault="004E5F14" w:rsidP="004E5F14">
      <w:pPr>
        <w:spacing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public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can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meet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>Jiří</w:t>
      </w:r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David in person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during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guided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tours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exhibition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on 20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February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 xml:space="preserve"> and 12 </w:t>
      </w:r>
      <w:proofErr w:type="spellStart"/>
      <w:r w:rsidRPr="00CC6618">
        <w:rPr>
          <w:rFonts w:ascii="Arial" w:hAnsi="Arial" w:cs="Arial"/>
          <w:sz w:val="20"/>
          <w:szCs w:val="20"/>
          <w:shd w:val="clear" w:color="auto" w:fill="FFFFFF"/>
        </w:rPr>
        <w:t>March</w:t>
      </w:r>
      <w:proofErr w:type="spellEnd"/>
      <w:r w:rsidRPr="00CC661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B761049" w14:textId="77777777" w:rsidR="004E5F14" w:rsidRPr="004E5F14" w:rsidRDefault="004E5F14" w:rsidP="004E5F14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</w:p>
    <w:p w14:paraId="5B5BAAD7" w14:textId="5829919D" w:rsidR="004E5F14" w:rsidRPr="004E5F14" w:rsidRDefault="004E5F14" w:rsidP="004E5F14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Jiří</w:t>
      </w:r>
      <w:r w:rsidRPr="004E5F1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David</w:t>
      </w:r>
      <w:r w:rsidRPr="004E5F14">
        <w:rPr>
          <w:rFonts w:ascii="Arial" w:hAnsi="Arial" w:cs="Arial"/>
          <w:b/>
          <w:color w:val="FF0000"/>
          <w:sz w:val="20"/>
          <w:szCs w:val="20"/>
        </w:rPr>
        <w:br/>
      </w:r>
      <w:proofErr w:type="spellStart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’</w:t>
      </w:r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m</w:t>
      </w:r>
      <w:proofErr w:type="spellEnd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Here</w:t>
      </w:r>
      <w:proofErr w:type="spellEnd"/>
      <w:r w:rsidRPr="004E5F14">
        <w:rPr>
          <w:rFonts w:ascii="Arial" w:hAnsi="Arial" w:cs="Arial"/>
          <w:b/>
          <w:color w:val="FF0000"/>
          <w:sz w:val="20"/>
          <w:szCs w:val="20"/>
        </w:rPr>
        <w:br/>
      </w:r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17 </w:t>
      </w:r>
      <w:proofErr w:type="spellStart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January</w:t>
      </w:r>
      <w:proofErr w:type="spellEnd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– 30 </w:t>
      </w:r>
      <w:proofErr w:type="spellStart"/>
      <w:r w:rsidRPr="004E5F1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March</w:t>
      </w:r>
      <w:proofErr w:type="spellEnd"/>
      <w:r w:rsidRPr="004E5F14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4E5F14">
        <w:rPr>
          <w:rFonts w:ascii="Arial" w:hAnsi="Arial" w:cs="Arial"/>
          <w:color w:val="222222"/>
          <w:sz w:val="20"/>
          <w:szCs w:val="20"/>
          <w:shd w:val="clear" w:color="auto" w:fill="FFFFFF"/>
        </w:rPr>
        <w:t>Curator</w:t>
      </w:r>
      <w:proofErr w:type="spellEnd"/>
      <w:r w:rsidRPr="004E5F1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Viktor </w:t>
      </w:r>
      <w:proofErr w:type="spellStart"/>
      <w:r w:rsidRPr="004E5F14">
        <w:rPr>
          <w:rFonts w:ascii="Arial" w:hAnsi="Arial" w:cs="Arial"/>
          <w:color w:val="222222"/>
          <w:sz w:val="20"/>
          <w:szCs w:val="20"/>
          <w:shd w:val="clear" w:color="auto" w:fill="FFFFFF"/>
        </w:rPr>
        <w:t>Pivovarov</w:t>
      </w:r>
      <w:proofErr w:type="spellEnd"/>
    </w:p>
    <w:p w14:paraId="7CC66B78" w14:textId="303BFDCC" w:rsidR="0031744D" w:rsidRPr="004E5F14" w:rsidRDefault="0031744D" w:rsidP="0031744D">
      <w:pPr>
        <w:spacing w:line="276" w:lineRule="auto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cs-CZ"/>
        </w:rPr>
      </w:pPr>
    </w:p>
    <w:p w14:paraId="226C96F1" w14:textId="77777777" w:rsidR="00B826CF" w:rsidRPr="004E5F14" w:rsidRDefault="00B826CF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28D9B98C" w14:textId="77777777" w:rsidR="00DA38FA" w:rsidRPr="004E5F14" w:rsidRDefault="00DA38FA" w:rsidP="0031744D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6197AAF3" w14:textId="77777777" w:rsidR="00CC6618" w:rsidRDefault="00CC6618">
      <w:pPr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br w:type="page"/>
      </w:r>
    </w:p>
    <w:p w14:paraId="0512D3E3" w14:textId="59DF2B94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C6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DOX Centre </w:t>
      </w:r>
      <w:proofErr w:type="spellStart"/>
      <w:r w:rsidRPr="00CC6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for</w:t>
      </w:r>
      <w:proofErr w:type="spellEnd"/>
      <w:r w:rsidRPr="00CC6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Contemporary</w:t>
      </w:r>
      <w:proofErr w:type="spellEnd"/>
      <w:r w:rsidRPr="00CC6618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Art </w:t>
      </w:r>
    </w:p>
    <w:p w14:paraId="3E5765FC" w14:textId="77777777" w:rsidR="00CC6618" w:rsidRPr="00CC6618" w:rsidRDefault="00CC6618" w:rsidP="00CC6618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DOX Centre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Contemporary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Art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multi-functional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space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created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thanks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to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private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initiative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through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reconstruction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former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factory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Prague’s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Holešovice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district</w:t>
      </w:r>
      <w:proofErr w:type="spellEnd"/>
      <w:r w:rsidRPr="00CC66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name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DOX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derived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Greek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word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C6618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cs-CZ"/>
        </w:rPr>
        <w:t>doxa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which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among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things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means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way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perceiving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things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opinion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conviction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DOX’s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programme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differs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similar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exhibition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institutions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(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combination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“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kunsthalle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”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multifunctional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cultural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centre)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primarily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through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art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projects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incorporating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critical</w:t>
      </w:r>
      <w:proofErr w:type="spellEnd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reflection</w:t>
      </w:r>
      <w:proofErr w:type="spellEnd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social</w:t>
      </w:r>
      <w:proofErr w:type="spellEnd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topics</w:t>
      </w:r>
      <w:proofErr w:type="spellEnd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CC6618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cs-CZ"/>
        </w:rPr>
        <w:t>issues</w:t>
      </w:r>
      <w:proofErr w:type="spellEnd"/>
      <w:r w:rsidRPr="00CC6618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overlapping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“non-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artistic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”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areas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disciplines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such as psychology,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philosophy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history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sociology,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political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science, </w:t>
      </w:r>
      <w:proofErr w:type="spellStart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etc</w:t>
      </w:r>
      <w:proofErr w:type="spellEnd"/>
      <w:r w:rsidRPr="00CC6618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.</w:t>
      </w:r>
    </w:p>
    <w:p w14:paraId="39F04911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22FE6D1" w14:textId="77777777" w:rsidR="00CC6618" w:rsidRPr="00CC6618" w:rsidRDefault="00CC6618" w:rsidP="00CC6618">
      <w:pPr>
        <w:pStyle w:val="Nadpis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color w:val="FF0000"/>
          <w:sz w:val="20"/>
          <w:szCs w:val="20"/>
        </w:rPr>
      </w:pPr>
      <w:proofErr w:type="spellStart"/>
      <w:r w:rsidRPr="00CC6618">
        <w:rPr>
          <w:rFonts w:ascii="Arial" w:hAnsi="Arial" w:cs="Arial"/>
          <w:b w:val="0"/>
          <w:bCs w:val="0"/>
          <w:color w:val="FF0000"/>
          <w:sz w:val="20"/>
          <w:szCs w:val="20"/>
        </w:rPr>
        <w:t>Where</w:t>
      </w:r>
      <w:proofErr w:type="spellEnd"/>
      <w:r w:rsidRPr="00CC6618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  <w:proofErr w:type="spellStart"/>
      <w:r w:rsidRPr="00CC6618">
        <w:rPr>
          <w:rFonts w:ascii="Arial" w:hAnsi="Arial" w:cs="Arial"/>
          <w:b w:val="0"/>
          <w:bCs w:val="0"/>
          <w:color w:val="FF0000"/>
          <w:sz w:val="20"/>
          <w:szCs w:val="20"/>
        </w:rPr>
        <w:t>we</w:t>
      </w:r>
      <w:proofErr w:type="spellEnd"/>
      <w:r w:rsidRPr="00CC6618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are</w:t>
      </w:r>
    </w:p>
    <w:p w14:paraId="12B6D15F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Poupětova 1</w:t>
      </w:r>
    </w:p>
    <w:p w14:paraId="0A8ADD24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Praha 7, 170 00</w:t>
      </w:r>
    </w:p>
    <w:p w14:paraId="0C526754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052AC4D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EA8D4F3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CC6618">
        <w:rPr>
          <w:rFonts w:ascii="Arial" w:hAnsi="Arial" w:cs="Arial"/>
          <w:color w:val="EF2E24"/>
          <w:sz w:val="20"/>
          <w:szCs w:val="20"/>
        </w:rPr>
        <w:t xml:space="preserve">DOX </w:t>
      </w:r>
      <w:proofErr w:type="spellStart"/>
      <w:r w:rsidRPr="00CC6618">
        <w:rPr>
          <w:rFonts w:ascii="Arial" w:hAnsi="Arial" w:cs="Arial"/>
          <w:color w:val="EF2E24"/>
          <w:sz w:val="20"/>
          <w:szCs w:val="20"/>
        </w:rPr>
        <w:t>partners</w:t>
      </w:r>
      <w:proofErr w:type="spellEnd"/>
    </w:p>
    <w:p w14:paraId="7DFE32FC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Hlavní město Praha</w:t>
      </w:r>
    </w:p>
    <w:p w14:paraId="1BF6DD0B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 xml:space="preserve">Nadační fond </w:t>
      </w:r>
      <w:proofErr w:type="spellStart"/>
      <w:r w:rsidRPr="00CC6618">
        <w:rPr>
          <w:rFonts w:ascii="Arial" w:hAnsi="Arial" w:cs="Arial"/>
          <w:color w:val="000000"/>
          <w:sz w:val="20"/>
          <w:szCs w:val="20"/>
        </w:rPr>
        <w:t>Avast</w:t>
      </w:r>
      <w:proofErr w:type="spellEnd"/>
    </w:p>
    <w:p w14:paraId="688AAD42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Metrostav</w:t>
      </w:r>
    </w:p>
    <w:p w14:paraId="2B25BB02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Ministerstvo kultury ČR</w:t>
      </w:r>
    </w:p>
    <w:p w14:paraId="61840322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20790D2A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CC6618">
        <w:rPr>
          <w:rFonts w:ascii="Arial" w:hAnsi="Arial" w:cs="Arial"/>
          <w:color w:val="EF2E24"/>
          <w:sz w:val="20"/>
          <w:szCs w:val="20"/>
        </w:rPr>
        <w:t xml:space="preserve">DOX media </w:t>
      </w:r>
      <w:proofErr w:type="spellStart"/>
      <w:r w:rsidRPr="00CC6618">
        <w:rPr>
          <w:rFonts w:ascii="Arial" w:hAnsi="Arial" w:cs="Arial"/>
          <w:color w:val="EF2E24"/>
          <w:sz w:val="20"/>
          <w:szCs w:val="20"/>
        </w:rPr>
        <w:t>partners</w:t>
      </w:r>
      <w:proofErr w:type="spellEnd"/>
    </w:p>
    <w:p w14:paraId="5EFAC79E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Hospodářské noviny</w:t>
      </w:r>
    </w:p>
    <w:p w14:paraId="55C8DD8D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>Respekt</w:t>
      </w:r>
    </w:p>
    <w:p w14:paraId="0BC41D43" w14:textId="77777777" w:rsidR="00CC6618" w:rsidRPr="00CC6618" w:rsidRDefault="00CC6618" w:rsidP="00CC6618">
      <w:pPr>
        <w:spacing w:line="276" w:lineRule="auto"/>
        <w:rPr>
          <w:rFonts w:ascii="Arial" w:hAnsi="Arial" w:cs="Arial"/>
          <w:sz w:val="28"/>
          <w:szCs w:val="28"/>
        </w:rPr>
      </w:pPr>
      <w:r w:rsidRPr="00CC6618">
        <w:rPr>
          <w:rFonts w:ascii="Arial" w:hAnsi="Arial" w:cs="Arial"/>
          <w:color w:val="000000"/>
          <w:sz w:val="20"/>
          <w:szCs w:val="20"/>
        </w:rPr>
        <w:t xml:space="preserve">Art &amp; </w:t>
      </w:r>
      <w:proofErr w:type="spellStart"/>
      <w:r w:rsidRPr="00CC6618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</w:p>
    <w:p w14:paraId="7DA34D68" w14:textId="77777777" w:rsidR="00CC6618" w:rsidRPr="00CC6618" w:rsidRDefault="00CC6618" w:rsidP="00CC6618">
      <w:pPr>
        <w:spacing w:line="276" w:lineRule="auto"/>
        <w:rPr>
          <w:rFonts w:ascii="Arial" w:hAnsi="Arial" w:cs="Arial"/>
          <w:sz w:val="28"/>
          <w:szCs w:val="28"/>
        </w:rPr>
      </w:pPr>
    </w:p>
    <w:p w14:paraId="7CDD8637" w14:textId="77777777" w:rsidR="00CC6618" w:rsidRPr="00CC6618" w:rsidRDefault="00CC6618" w:rsidP="00CC6618">
      <w:pPr>
        <w:spacing w:line="276" w:lineRule="auto"/>
        <w:rPr>
          <w:rFonts w:ascii="Arial" w:hAnsi="Arial" w:cs="Arial"/>
          <w:sz w:val="28"/>
          <w:szCs w:val="28"/>
        </w:rPr>
      </w:pPr>
    </w:p>
    <w:p w14:paraId="5972DA80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26353758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6298F273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209A0A8F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CC6618">
        <w:rPr>
          <w:rStyle w:val="None"/>
          <w:rFonts w:ascii="Arial" w:hAnsi="Arial" w:cs="Arial"/>
          <w:sz w:val="20"/>
          <w:szCs w:val="20"/>
          <w:lang w:val="en-CA"/>
        </w:rPr>
        <w:t xml:space="preserve">Print-quality photos can be downloaded from: </w:t>
      </w:r>
      <w:hyperlink r:id="rId9" w:history="1">
        <w:r w:rsidRPr="00CC6618">
          <w:rPr>
            <w:rStyle w:val="Hypertextovodkaz"/>
            <w:rFonts w:ascii="Arial" w:hAnsi="Arial" w:cs="Arial"/>
            <w:sz w:val="20"/>
            <w:szCs w:val="20"/>
            <w:lang w:val="en-CA"/>
          </w:rPr>
          <w:t>www.dox.cz/cs/press</w:t>
        </w:r>
      </w:hyperlink>
    </w:p>
    <w:p w14:paraId="5093CF30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18049F7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41A2674A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0E616491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495BCA9E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6178F539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bookmarkStart w:id="0" w:name="_GoBack"/>
      <w:bookmarkEnd w:id="0"/>
    </w:p>
    <w:p w14:paraId="78648623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437AE546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proofErr w:type="spellStart"/>
      <w:r w:rsidRPr="00CC6618">
        <w:rPr>
          <w:rFonts w:ascii="Arial" w:hAnsi="Arial" w:cs="Arial"/>
          <w:color w:val="EF2E24"/>
          <w:sz w:val="20"/>
          <w:szCs w:val="20"/>
        </w:rPr>
        <w:t>Contact</w:t>
      </w:r>
      <w:proofErr w:type="spellEnd"/>
    </w:p>
    <w:p w14:paraId="5CBA924F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000000"/>
          <w:sz w:val="20"/>
          <w:szCs w:val="20"/>
        </w:rPr>
        <w:t xml:space="preserve">Michaela </w:t>
      </w:r>
      <w:proofErr w:type="spellStart"/>
      <w:r w:rsidRPr="00CC6618">
        <w:rPr>
          <w:rFonts w:ascii="Arial" w:hAnsi="Arial" w:cs="Arial"/>
          <w:color w:val="000000"/>
          <w:sz w:val="20"/>
          <w:szCs w:val="20"/>
        </w:rPr>
        <w:t>Šilpochová</w:t>
      </w:r>
      <w:proofErr w:type="spellEnd"/>
    </w:p>
    <w:p w14:paraId="7C8BBF68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DOX Centre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C6618">
        <w:rPr>
          <w:rFonts w:ascii="Arial" w:eastAsia="Times New Roman" w:hAnsi="Arial" w:cs="Arial"/>
          <w:sz w:val="20"/>
          <w:szCs w:val="20"/>
          <w:lang w:eastAsia="cs-CZ"/>
        </w:rPr>
        <w:t>Contemporary</w:t>
      </w:r>
      <w:proofErr w:type="spellEnd"/>
      <w:r w:rsidRPr="00CC6618">
        <w:rPr>
          <w:rFonts w:ascii="Arial" w:eastAsia="Times New Roman" w:hAnsi="Arial" w:cs="Arial"/>
          <w:sz w:val="20"/>
          <w:szCs w:val="20"/>
          <w:lang w:eastAsia="cs-CZ"/>
        </w:rPr>
        <w:t xml:space="preserve"> Art </w:t>
      </w:r>
    </w:p>
    <w:p w14:paraId="183AE967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6618">
        <w:rPr>
          <w:rFonts w:ascii="Arial" w:hAnsi="Arial" w:cs="Arial"/>
          <w:color w:val="FF0000"/>
          <w:sz w:val="20"/>
          <w:szCs w:val="20"/>
        </w:rPr>
        <w:t>T</w:t>
      </w:r>
      <w:r w:rsidRPr="00CC6618">
        <w:rPr>
          <w:rFonts w:ascii="Arial" w:hAnsi="Arial" w:cs="Arial"/>
          <w:color w:val="000000"/>
          <w:sz w:val="20"/>
          <w:szCs w:val="20"/>
        </w:rPr>
        <w:t xml:space="preserve"> +420 774 222 355 </w:t>
      </w:r>
    </w:p>
    <w:p w14:paraId="2718C832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CC6618">
        <w:rPr>
          <w:rFonts w:ascii="Arial" w:hAnsi="Arial" w:cs="Arial"/>
          <w:color w:val="FF0000"/>
          <w:sz w:val="20"/>
          <w:szCs w:val="20"/>
        </w:rPr>
        <w:t>E</w:t>
      </w:r>
      <w:r w:rsidRPr="00CC6618">
        <w:rPr>
          <w:rFonts w:ascii="Arial" w:hAnsi="Arial" w:cs="Arial"/>
          <w:color w:val="000000"/>
          <w:sz w:val="20"/>
          <w:szCs w:val="20"/>
        </w:rPr>
        <w:t xml:space="preserve"> michaela@dox.cz</w:t>
      </w:r>
    </w:p>
    <w:p w14:paraId="7CC4ED58" w14:textId="77777777" w:rsidR="00CC6618" w:rsidRPr="00CC6618" w:rsidRDefault="00CC6618" w:rsidP="00CC661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9D2383D" w14:textId="77777777" w:rsidR="00CC6618" w:rsidRPr="008C2833" w:rsidRDefault="00CC6618" w:rsidP="00CC6618">
      <w:pPr>
        <w:rPr>
          <w:rFonts w:ascii="Arial" w:hAnsi="Arial" w:cs="Arial"/>
          <w:sz w:val="28"/>
          <w:szCs w:val="28"/>
        </w:rPr>
      </w:pPr>
    </w:p>
    <w:p w14:paraId="1461A9C3" w14:textId="1D81C14A" w:rsidR="00674BB2" w:rsidRPr="004E5F14" w:rsidRDefault="00674BB2" w:rsidP="00CC661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674BB2" w:rsidRPr="004E5F14" w:rsidSect="0064794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4C1E" w14:textId="77777777" w:rsidR="008C544A" w:rsidRDefault="008C544A" w:rsidP="004B6C7C">
      <w:r>
        <w:separator/>
      </w:r>
    </w:p>
  </w:endnote>
  <w:endnote w:type="continuationSeparator" w:id="0">
    <w:p w14:paraId="1569E139" w14:textId="77777777" w:rsidR="008C544A" w:rsidRDefault="008C544A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A8C4" w14:textId="77777777" w:rsidR="008C544A" w:rsidRDefault="008C544A" w:rsidP="004B6C7C">
      <w:r>
        <w:separator/>
      </w:r>
    </w:p>
  </w:footnote>
  <w:footnote w:type="continuationSeparator" w:id="0">
    <w:p w14:paraId="7C2AB56D" w14:textId="77777777" w:rsidR="008C544A" w:rsidRDefault="008C544A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570D9B79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50E4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3174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570D9B79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50E40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3174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06737961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674B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3174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06737961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A674B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3174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58C"/>
    <w:multiLevelType w:val="multilevel"/>
    <w:tmpl w:val="820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173558"/>
    <w:rsid w:val="001D6086"/>
    <w:rsid w:val="001E5F1E"/>
    <w:rsid w:val="00211E08"/>
    <w:rsid w:val="00223736"/>
    <w:rsid w:val="00232994"/>
    <w:rsid w:val="00260B4F"/>
    <w:rsid w:val="002864C2"/>
    <w:rsid w:val="002D576D"/>
    <w:rsid w:val="0031744D"/>
    <w:rsid w:val="00334803"/>
    <w:rsid w:val="003C75C6"/>
    <w:rsid w:val="004052BF"/>
    <w:rsid w:val="00443112"/>
    <w:rsid w:val="004B6C7C"/>
    <w:rsid w:val="004C71A7"/>
    <w:rsid w:val="004E5F14"/>
    <w:rsid w:val="00560E61"/>
    <w:rsid w:val="005711E8"/>
    <w:rsid w:val="005A136F"/>
    <w:rsid w:val="005A5153"/>
    <w:rsid w:val="00601D9D"/>
    <w:rsid w:val="00647946"/>
    <w:rsid w:val="00674BB2"/>
    <w:rsid w:val="006E039B"/>
    <w:rsid w:val="006F7C7F"/>
    <w:rsid w:val="0079666B"/>
    <w:rsid w:val="00844CBC"/>
    <w:rsid w:val="00850E40"/>
    <w:rsid w:val="00860226"/>
    <w:rsid w:val="0086036C"/>
    <w:rsid w:val="008831C0"/>
    <w:rsid w:val="008C06A8"/>
    <w:rsid w:val="008C27F6"/>
    <w:rsid w:val="008C2833"/>
    <w:rsid w:val="008C544A"/>
    <w:rsid w:val="008C675C"/>
    <w:rsid w:val="008C7A02"/>
    <w:rsid w:val="008D20BB"/>
    <w:rsid w:val="008E56F3"/>
    <w:rsid w:val="009A6CC9"/>
    <w:rsid w:val="00A674B3"/>
    <w:rsid w:val="00AA5E2F"/>
    <w:rsid w:val="00AD00D7"/>
    <w:rsid w:val="00AD4BF5"/>
    <w:rsid w:val="00AE2313"/>
    <w:rsid w:val="00B027B0"/>
    <w:rsid w:val="00B10B56"/>
    <w:rsid w:val="00B22E58"/>
    <w:rsid w:val="00B63052"/>
    <w:rsid w:val="00B643BB"/>
    <w:rsid w:val="00B7418B"/>
    <w:rsid w:val="00B826CF"/>
    <w:rsid w:val="00BE47EA"/>
    <w:rsid w:val="00C50A17"/>
    <w:rsid w:val="00CC34EC"/>
    <w:rsid w:val="00CC6618"/>
    <w:rsid w:val="00D6430D"/>
    <w:rsid w:val="00D7780E"/>
    <w:rsid w:val="00D8281A"/>
    <w:rsid w:val="00D858F4"/>
    <w:rsid w:val="00D9015A"/>
    <w:rsid w:val="00DA38FA"/>
    <w:rsid w:val="00E269DA"/>
    <w:rsid w:val="00E64756"/>
    <w:rsid w:val="00EB33F9"/>
    <w:rsid w:val="00FA010D"/>
    <w:rsid w:val="00FA5D4B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66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C66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ne">
    <w:name w:val="None"/>
    <w:uiPriority w:val="99"/>
    <w:rsid w:val="00CC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x.cz/cs/press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017A-BE92-4980-B296-EE012F5F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3</cp:revision>
  <cp:lastPrinted>2020-01-16T13:22:00Z</cp:lastPrinted>
  <dcterms:created xsi:type="dcterms:W3CDTF">2020-01-16T13:36:00Z</dcterms:created>
  <dcterms:modified xsi:type="dcterms:W3CDTF">2020-01-16T14:18:00Z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128267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