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240" w:before="240" w:lineRule="auto"/>
        <w:rPr>
          <w:b w:val="1"/>
          <w:bCs w:val="1"/>
          <w:color w:val="ff0000"/>
          <w:sz w:val="36"/>
          <w:szCs w:val="36"/>
        </w:rPr>
      </w:pPr>
      <w:r w:rsidDel="00000000" w:rsidR="00000000" w:rsidRPr="00000000">
        <w:rPr>
          <w:b w:val="1"/>
          <w:bCs w:val="1"/>
          <w:color w:val="ff0000"/>
          <w:sz w:val="36"/>
          <w:szCs w:val="36"/>
          <w:rtl w:val="0"/>
        </w:rPr>
        <w:t xml:space="preserve">ANDROS: How contemporary art perceives masculinity and the male body</w:t>
      </w:r>
    </w:p>
    <w:p w:rsidR="00000000" w:rsidDel="00000000" w:rsidP="00000000" w:rsidRDefault="00000000" w:rsidRPr="00000000" w14:paraId="00000003">
      <w:pPr>
        <w:spacing w:after="240" w:before="240" w:lineRule="auto"/>
        <w:jc w:val="both"/>
        <w:rPr>
          <w:b w:val="1"/>
          <w:bCs w:val="1"/>
        </w:rPr>
      </w:pPr>
      <w:r w:rsidDel="00000000" w:rsidR="00000000" w:rsidRPr="00000000">
        <w:rPr>
          <w:b w:val="1"/>
          <w:bCs w:val="1"/>
          <w:rtl w:val="0"/>
        </w:rPr>
        <w:t xml:space="preserve">Who is a man, really? And what defines him? The </w:t>
      </w:r>
      <w:r w:rsidDel="00000000" w:rsidR="00000000" w:rsidRPr="00000000">
        <w:rPr>
          <w:b w:val="1"/>
          <w:bCs w:val="1"/>
          <w:i w:val="1"/>
          <w:iCs w:val="1"/>
          <w:rtl w:val="0"/>
        </w:rPr>
        <w:t xml:space="preserve">ANDROS</w:t>
      </w:r>
      <w:r w:rsidDel="00000000" w:rsidR="00000000" w:rsidRPr="00000000">
        <w:rPr>
          <w:b w:val="1"/>
          <w:bCs w:val="1"/>
          <w:rtl w:val="0"/>
        </w:rPr>
        <w:t xml:space="preserve"> exhibition at the DOX Centre for Contemporary art features fifty artists from across central Europe, and through their works it examines how contemporary art views the male body and the uncertainty of modern masculinity.</w:t>
      </w:r>
    </w:p>
    <w:p w:rsidR="00000000" w:rsidDel="00000000" w:rsidP="00000000" w:rsidRDefault="00000000" w:rsidRPr="00000000" w14:paraId="00000004">
      <w:pPr>
        <w:spacing w:after="240" w:before="240" w:lineRule="auto"/>
        <w:jc w:val="both"/>
        <w:rPr>
          <w:b w:val="1"/>
          <w:bCs w:val="1"/>
        </w:rPr>
      </w:pPr>
      <w:r w:rsidDel="00000000" w:rsidR="00000000" w:rsidRPr="00000000">
        <w:rPr>
          <w:b w:val="1"/>
          <w:bCs w:val="1"/>
        </w:rPr>
        <w:drawing>
          <wp:inline distB="114300" distT="114300" distL="114300" distR="114300">
            <wp:extent cx="5731200" cy="3810000"/>
            <wp:effectExtent b="0" l="0" r="0" t="0"/>
            <wp:docPr id="9"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7312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240" w:before="240" w:lineRule="auto"/>
        <w:jc w:val="both"/>
        <w:rPr/>
      </w:pPr>
      <w:r w:rsidDel="00000000" w:rsidR="00000000" w:rsidRPr="00000000">
        <w:rPr>
          <w:rtl w:val="0"/>
        </w:rPr>
        <w:t xml:space="preserve">What happens to the concept of masculinity when its established patterns cease to function? The exhibition </w:t>
      </w:r>
      <w:r w:rsidDel="00000000" w:rsidR="00000000" w:rsidRPr="00000000">
        <w:rPr>
          <w:i w:val="1"/>
          <w:iCs w:val="1"/>
          <w:rtl w:val="0"/>
        </w:rPr>
        <w:t xml:space="preserve">ANDROS</w:t>
      </w:r>
      <w:r w:rsidDel="00000000" w:rsidR="00000000" w:rsidRPr="00000000">
        <w:rPr>
          <w:rtl w:val="0"/>
        </w:rPr>
        <w:t xml:space="preserve"> (which means “man” in Greek) focuses on the male body as a place where these transformations are reflected. Contemporary art is turning this body, which has served as a classic artistic motif for centuries, into a canvas for doubt, exploration, and the redefinition of the male identity.</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The group exhibition features works by fifty artists from the Czech Republic, Germany, Austria, and the Visegrad countries. In addition to prominent figures from the Czech and central European art scenes – including, for example, Ivan Pinkava, Ester Knapová, Jiří David, Andrej Dúbravský, Mirosław Bałka, Ruprecht von Kaufmann, Gábor Pintér, Alexander Tinei, and Karol Radziszewski – it also includes a number of artists from the younger generation. The exhibition thus establishes a regional dialogue concerning the various ways the male body is depicted in contemporary art.</w:t>
      </w:r>
    </w:p>
    <w:p w:rsidR="00000000" w:rsidDel="00000000" w:rsidP="00000000" w:rsidRDefault="00000000" w:rsidRPr="00000000" w14:paraId="00000007">
      <w:pPr>
        <w:spacing w:after="240" w:before="240" w:lineRule="auto"/>
        <w:jc w:val="both"/>
        <w:rPr/>
      </w:pPr>
      <w:r w:rsidDel="00000000" w:rsidR="00000000" w:rsidRPr="00000000">
        <w:rPr>
          <w:rtl w:val="0"/>
        </w:rPr>
      </w:r>
    </w:p>
    <w:p w:rsidR="00000000" w:rsidDel="00000000" w:rsidP="00000000" w:rsidRDefault="00000000" w:rsidRPr="00000000" w14:paraId="00000008">
      <w:pPr>
        <w:spacing w:after="240" w:before="240" w:lineRule="auto"/>
        <w:jc w:val="both"/>
        <w:rPr>
          <w:sz w:val="10"/>
          <w:szCs w:val="10"/>
        </w:rPr>
      </w:pPr>
      <w:r w:rsidDel="00000000" w:rsidR="00000000" w:rsidRPr="00000000">
        <w:rPr>
          <w:rtl w:val="0"/>
        </w:rPr>
      </w:r>
    </w:p>
    <w:p w:rsidR="00000000" w:rsidDel="00000000" w:rsidP="00000000" w:rsidRDefault="00000000" w:rsidRPr="00000000" w14:paraId="00000009">
      <w:pPr>
        <w:spacing w:after="240" w:before="240" w:lineRule="auto"/>
        <w:jc w:val="both"/>
        <w:rPr/>
      </w:pPr>
      <w:r w:rsidDel="00000000" w:rsidR="00000000" w:rsidRPr="00000000">
        <w:rPr>
          <w:rtl w:val="0"/>
        </w:rPr>
        <w:t xml:space="preserve">“For a number of years now, there has been public discussion about the state of modern masculinity, and I was curious how men are perceived in the visual arts. The exhibition proceeds from the idea that masculinity today is grappling with the failure of the old scripts and the absence of new ones – in other words, with the exposed incompleteness of its own identity. Using the exhibited works, I’ve composed an essay that examines this incompleteness and the defensive strategies associated with it and contemplates them further,” says Vratislav Maňák, curator of the exhibition.</w:t>
      </w:r>
    </w:p>
    <w:p w:rsidR="00000000" w:rsidDel="00000000" w:rsidP="00000000" w:rsidRDefault="00000000" w:rsidRPr="00000000" w14:paraId="0000000A">
      <w:pPr>
        <w:spacing w:after="240" w:before="240" w:lineRule="auto"/>
        <w:jc w:val="both"/>
        <w:rPr/>
      </w:pPr>
      <w:r w:rsidDel="00000000" w:rsidR="00000000" w:rsidRPr="00000000">
        <w:rPr>
          <w:rtl w:val="0"/>
        </w:rPr>
        <w:t xml:space="preserve">However, the exhibition does not seek to provide an exhaustive definition of contemporary masculinity. “It’s fair to say that this is a subjective selection that does not attempt to capture masculinity in all its forms. That would not even be possible in the scope of a single exhibition. The real core of the exhibition is man and his body in a state of incompleteness and fragmentation,” explains Maňák.</w:t>
      </w:r>
    </w:p>
    <w:p w:rsidR="00000000" w:rsidDel="00000000" w:rsidP="00000000" w:rsidRDefault="00000000" w:rsidRPr="00000000" w14:paraId="0000000B">
      <w:pPr>
        <w:spacing w:after="240" w:before="240" w:lineRule="auto"/>
        <w:jc w:val="both"/>
        <w:rPr/>
      </w:pPr>
      <w:r w:rsidDel="00000000" w:rsidR="00000000" w:rsidRPr="00000000">
        <w:rPr>
          <w:b w:val="1"/>
          <w:bCs w:val="1"/>
          <w:rtl w:val="0"/>
        </w:rPr>
        <w:t xml:space="preserve">The group exhibition </w:t>
      </w:r>
      <w:r w:rsidDel="00000000" w:rsidR="00000000" w:rsidRPr="00000000">
        <w:rPr>
          <w:b w:val="1"/>
          <w:bCs w:val="1"/>
          <w:i w:val="1"/>
          <w:iCs w:val="1"/>
          <w:rtl w:val="0"/>
        </w:rPr>
        <w:t xml:space="preserve">ANDROS</w:t>
      </w:r>
      <w:r w:rsidDel="00000000" w:rsidR="00000000" w:rsidRPr="00000000">
        <w:rPr>
          <w:b w:val="1"/>
          <w:bCs w:val="1"/>
          <w:rtl w:val="0"/>
        </w:rPr>
        <w:t xml:space="preserve"> considers the theme within the broader regional context, and in addition to Czech artworks, it also features pieces by artists from Germany, Austria, and the Visegrad countries.</w:t>
      </w:r>
      <w:r w:rsidDel="00000000" w:rsidR="00000000" w:rsidRPr="00000000">
        <w:rPr>
          <w:rtl w:val="0"/>
        </w:rPr>
      </w:r>
    </w:p>
    <w:p w:rsidR="00000000" w:rsidDel="00000000" w:rsidP="00000000" w:rsidRDefault="00000000" w:rsidRPr="00000000" w14:paraId="0000000C">
      <w:pPr>
        <w:spacing w:after="240" w:before="240" w:lineRule="auto"/>
        <w:jc w:val="both"/>
        <w:rPr/>
      </w:pPr>
      <w:r w:rsidDel="00000000" w:rsidR="00000000" w:rsidRPr="00000000">
        <w:rPr>
          <w:rtl w:val="0"/>
        </w:rPr>
        <w:t xml:space="preserve">“The central European framework seemed logical to me because it is neither nationally reductive nor boundless, and it can effectively highlight regional parallels in the themes and motifs. That correspondence is what interested me,” adds the curator, while also noting: “The individual exhibits do not function merely as illustrations – visual art itself led me to the theme of fragmentation and continually shaped my argument as I conceived the entire collection.”</w:t>
      </w:r>
    </w:p>
    <w:p w:rsidR="00000000" w:rsidDel="00000000" w:rsidP="00000000" w:rsidRDefault="00000000" w:rsidRPr="00000000" w14:paraId="0000000D">
      <w:pPr>
        <w:spacing w:after="240" w:before="240" w:lineRule="auto"/>
        <w:rPr/>
      </w:pPr>
      <w:r w:rsidDel="00000000" w:rsidR="00000000" w:rsidRPr="00000000">
        <w:rPr/>
        <w:drawing>
          <wp:inline distB="114300" distT="114300" distL="114300" distR="114300">
            <wp:extent cx="5731200" cy="3784600"/>
            <wp:effectExtent b="0" l="0" r="0" t="0"/>
            <wp:docPr id="10"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37846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240" w:before="240" w:lineRule="auto"/>
        <w:jc w:val="both"/>
        <w:rPr>
          <w:b w:val="1"/>
          <w:bCs w:val="1"/>
          <w:i w:val="1"/>
          <w:iCs w:val="1"/>
          <w:sz w:val="10"/>
          <w:szCs w:val="10"/>
        </w:rPr>
      </w:pPr>
      <w:r w:rsidDel="00000000" w:rsidR="00000000" w:rsidRPr="00000000">
        <w:rPr>
          <w:rtl w:val="0"/>
        </w:rPr>
      </w:r>
    </w:p>
    <w:p w:rsidR="00000000" w:rsidDel="00000000" w:rsidP="00000000" w:rsidRDefault="00000000" w:rsidRPr="00000000" w14:paraId="0000000F">
      <w:pPr>
        <w:spacing w:after="240" w:before="240" w:lineRule="auto"/>
        <w:jc w:val="both"/>
        <w:rPr>
          <w:b w:val="1"/>
          <w:bCs w:val="1"/>
          <w:i w:val="1"/>
          <w:iCs w:val="1"/>
          <w:sz w:val="10"/>
          <w:szCs w:val="10"/>
        </w:rPr>
      </w:pPr>
      <w:r w:rsidDel="00000000" w:rsidR="00000000" w:rsidRPr="00000000">
        <w:rPr>
          <w:rtl w:val="0"/>
        </w:rPr>
      </w:r>
    </w:p>
    <w:p w:rsidR="00000000" w:rsidDel="00000000" w:rsidP="00000000" w:rsidRDefault="00000000" w:rsidRPr="00000000" w14:paraId="00000010">
      <w:pPr>
        <w:spacing w:after="240" w:before="240" w:lineRule="auto"/>
        <w:jc w:val="both"/>
        <w:rPr/>
      </w:pPr>
      <w:r w:rsidDel="00000000" w:rsidR="00000000" w:rsidRPr="00000000">
        <w:rPr>
          <w:b w:val="1"/>
          <w:bCs w:val="1"/>
          <w:i w:val="1"/>
          <w:iCs w:val="1"/>
          <w:rtl w:val="0"/>
        </w:rPr>
        <w:t xml:space="preserve">ANDROS</w:t>
      </w:r>
      <w:r w:rsidDel="00000000" w:rsidR="00000000" w:rsidRPr="00000000">
        <w:rPr>
          <w:b w:val="1"/>
          <w:bCs w:val="1"/>
          <w:rtl w:val="0"/>
        </w:rPr>
        <w:t xml:space="preserve"> builds on Maňák’s longstanding interest in intimacy, identity, and the conditions of existence in central Europe. With this exhibition he is elaborating on concepts previously introduced in his book </w:t>
      </w:r>
      <w:r w:rsidDel="00000000" w:rsidR="00000000" w:rsidRPr="00000000">
        <w:rPr>
          <w:b w:val="1"/>
          <w:bCs w:val="1"/>
          <w:i w:val="1"/>
          <w:iCs w:val="1"/>
          <w:rtl w:val="0"/>
        </w:rPr>
        <w:t xml:space="preserve">S Wittgensteinem v gay sauně</w:t>
      </w:r>
      <w:r w:rsidDel="00000000" w:rsidR="00000000" w:rsidRPr="00000000">
        <w:rPr>
          <w:b w:val="1"/>
          <w:bCs w:val="1"/>
          <w:rtl w:val="0"/>
        </w:rPr>
        <w:t xml:space="preserve"> (With Wittgenstein in a Gay Sauna, 2026). </w:t>
      </w:r>
      <w:r w:rsidDel="00000000" w:rsidR="00000000" w:rsidRPr="00000000">
        <w:rPr>
          <w:i w:val="1"/>
          <w:iCs w:val="1"/>
          <w:rtl w:val="0"/>
        </w:rPr>
        <w:t xml:space="preserve">ANDROS</w:t>
      </w:r>
      <w:r w:rsidDel="00000000" w:rsidR="00000000" w:rsidRPr="00000000">
        <w:rPr>
          <w:rtl w:val="0"/>
        </w:rPr>
        <w:t xml:space="preserve"> does not, however, offer a definitive answer to the question of what it means to be a man today. Instead, it opens up space for uncertainty, fragmentation, and transformation, presenting the male body as a site where these processes can be rendered visible and where we can begin to contemplate them.</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The DOX Centre’s programme has long brought together various disciplines, especially the visual arts and literature. According to Michaela Šilpochová, the artistic director of DOX, “The </w:t>
      </w:r>
      <w:r w:rsidDel="00000000" w:rsidR="00000000" w:rsidRPr="00000000">
        <w:rPr>
          <w:i w:val="1"/>
          <w:iCs w:val="1"/>
          <w:rtl w:val="0"/>
        </w:rPr>
        <w:t xml:space="preserve">ANDROS</w:t>
      </w:r>
      <w:r w:rsidDel="00000000" w:rsidR="00000000" w:rsidRPr="00000000">
        <w:rPr>
          <w:rtl w:val="0"/>
        </w:rPr>
        <w:t xml:space="preserve"> exhibition follows in this tradition, which in its various forms explores the possibilities of the relationship between the art of the word and the visual arts. When writer Vratislav Maňák approached us about two years ago with the idea of organising an exhibition on the theme of masculinity in contemporary central European art, we were aware that he had been dealing with this topic in the literary sphere for quite some time already. Back then he was also working on his book </w:t>
      </w:r>
      <w:r w:rsidDel="00000000" w:rsidR="00000000" w:rsidRPr="00000000">
        <w:rPr>
          <w:i w:val="1"/>
          <w:iCs w:val="1"/>
          <w:rtl w:val="0"/>
        </w:rPr>
        <w:t xml:space="preserve">S Wittgensteinem v gay sauně</w:t>
      </w:r>
      <w:r w:rsidDel="00000000" w:rsidR="00000000" w:rsidRPr="00000000">
        <w:rPr>
          <w:rtl w:val="0"/>
        </w:rPr>
        <w:t xml:space="preserve">. The idea of loosely building on the book with an exhibition intrigued us, and after several meetings during which we had the opportunity to discuss the intended concept of the project with Vratislav, it seemed only natural to entrust him with the role of curator as well. The combination of his literary erudition, familiarity with the subject, and interest in the artistic dimension of his literary theses gave him a unique perspective on the topic and led to an exhibition that, within the context of our programme, we consider to be a foundational concept for future collaborations with writers and creative minds from various other genres.”</w:t>
      </w:r>
    </w:p>
    <w:p w:rsidR="00000000" w:rsidDel="00000000" w:rsidP="00000000" w:rsidRDefault="00000000" w:rsidRPr="00000000" w14:paraId="00000012">
      <w:pPr>
        <w:spacing w:after="240" w:before="240" w:lineRule="auto"/>
        <w:jc w:val="both"/>
        <w:rPr/>
      </w:pPr>
      <w:r w:rsidDel="00000000" w:rsidR="00000000" w:rsidRPr="00000000">
        <w:rPr>
          <w:rtl w:val="0"/>
        </w:rPr>
      </w:r>
    </w:p>
    <w:p w:rsidR="00000000" w:rsidDel="00000000" w:rsidP="00000000" w:rsidRDefault="00000000" w:rsidRPr="00000000" w14:paraId="00000013">
      <w:pPr>
        <w:spacing w:after="240" w:before="240" w:lineRule="auto"/>
        <w:rPr>
          <w:b w:val="1"/>
          <w:bCs w:val="1"/>
        </w:rPr>
      </w:pPr>
      <w:r w:rsidDel="00000000" w:rsidR="00000000" w:rsidRPr="00000000">
        <w:rPr>
          <w:b w:val="1"/>
          <w:bCs w:val="1"/>
          <w:color w:val="ff0000"/>
          <w:rtl w:val="0"/>
        </w:rPr>
        <w:t xml:space="preserve">Curator:</w:t>
      </w:r>
      <w:r w:rsidDel="00000000" w:rsidR="00000000" w:rsidRPr="00000000">
        <w:rPr>
          <w:rtl w:val="0"/>
        </w:rPr>
        <w:t xml:space="preserve"> </w:t>
      </w:r>
      <w:r w:rsidDel="00000000" w:rsidR="00000000" w:rsidRPr="00000000">
        <w:rPr>
          <w:b w:val="1"/>
          <w:bCs w:val="1"/>
          <w:rtl w:val="0"/>
        </w:rPr>
        <w:t xml:space="preserve">Vratislav Maňák</w:t>
      </w:r>
    </w:p>
    <w:p w:rsidR="00000000" w:rsidDel="00000000" w:rsidP="00000000" w:rsidRDefault="00000000" w:rsidRPr="00000000" w14:paraId="00000014">
      <w:pPr>
        <w:spacing w:after="240" w:before="240" w:lineRule="auto"/>
        <w:rPr/>
      </w:pPr>
      <w:r w:rsidDel="00000000" w:rsidR="00000000" w:rsidRPr="00000000">
        <w:rPr>
          <w:b w:val="1"/>
          <w:bCs w:val="1"/>
          <w:color w:val="ff0000"/>
          <w:rtl w:val="0"/>
        </w:rPr>
        <w:t xml:space="preserve">Exhibiting artists:</w:t>
      </w:r>
      <w:r w:rsidDel="00000000" w:rsidR="00000000" w:rsidRPr="00000000">
        <w:rPr>
          <w:rtl w:val="0"/>
        </w:rPr>
        <w:t xml:space="preserve"> Patrik Adamec, Mirosław Bałka, Simona Blahutová, János Brückner, Jakub Čuška, Michal Czinege, Andrej Dúbravský, Jiří David, Ester Knapová, Ondřej Filípek, Pavel Forman, Andros Foros, Andrej Haršány, Matouš Háša, Tomáš Honz, Matthias Herrmann, Michal Heriban, Siegfried Herz, David Javorský, Václav Jirásek, Ruprecht von Kaufmann, Kateřina Komm, Karolína Koblen, Samuel Kollárik, Tomáš Kubík, Zbyněk Linhart, Jiří Marek, Michal Macků, Ivana Mojšová, Gábor Nagy, Tomáš Němec, Karolína Netolická, Ivan Pinkava, Gábor Pintér, Jiří Petrbok, Ondřej Přibyl, Mai, Karol Radziszewski, Spyros Rennt, Thomas Riess, Adam Šakový, Antonín Sondej, Alois Stratil, Attila Szűcs, Alexander Tinei, Juraj Toman, Jan Uldrych, Katalin Verebics, Ágnes Verebics, Stefan Wimmreuter</w:t>
      </w:r>
    </w:p>
    <w:p w:rsidR="00000000" w:rsidDel="00000000" w:rsidP="00000000" w:rsidRDefault="00000000" w:rsidRPr="00000000" w14:paraId="00000015">
      <w:pPr>
        <w:spacing w:after="240" w:before="240" w:lineRule="auto"/>
        <w:rPr/>
      </w:pPr>
      <w:r w:rsidDel="00000000" w:rsidR="00000000" w:rsidRPr="00000000">
        <w:rPr>
          <w:rtl w:val="0"/>
        </w:rPr>
      </w:r>
    </w:p>
    <w:p w:rsidR="00000000" w:rsidDel="00000000" w:rsidP="00000000" w:rsidRDefault="00000000" w:rsidRPr="00000000" w14:paraId="00000016">
      <w:pPr>
        <w:spacing w:after="240" w:before="240" w:lineRule="auto"/>
        <w:jc w:val="center"/>
        <w:rPr>
          <w:b w:val="1"/>
          <w:bCs w:val="1"/>
          <w:sz w:val="24"/>
          <w:szCs w:val="24"/>
        </w:rPr>
      </w:pPr>
      <w:r w:rsidDel="00000000" w:rsidR="00000000" w:rsidRPr="00000000">
        <w:rPr>
          <w:b w:val="1"/>
          <w:bCs w:val="1"/>
          <w:sz w:val="24"/>
          <w:szCs w:val="24"/>
          <w:rtl w:val="0"/>
        </w:rPr>
        <w:t xml:space="preserve">The </w:t>
      </w:r>
      <w:r w:rsidDel="00000000" w:rsidR="00000000" w:rsidRPr="00000000">
        <w:rPr>
          <w:b w:val="1"/>
          <w:bCs w:val="1"/>
          <w:i w:val="1"/>
          <w:iCs w:val="1"/>
          <w:sz w:val="24"/>
          <w:szCs w:val="24"/>
          <w:rtl w:val="0"/>
        </w:rPr>
        <w:t xml:space="preserve">ANDROS</w:t>
      </w:r>
      <w:r w:rsidDel="00000000" w:rsidR="00000000" w:rsidRPr="00000000">
        <w:rPr>
          <w:b w:val="1"/>
          <w:bCs w:val="1"/>
          <w:sz w:val="24"/>
          <w:szCs w:val="24"/>
          <w:rtl w:val="0"/>
        </w:rPr>
        <w:t xml:space="preserve"> exhibition will run from 4 September 2026 to 24 January 2027.</w:t>
      </w:r>
    </w:p>
    <w:p w:rsidR="00000000" w:rsidDel="00000000" w:rsidP="00000000" w:rsidRDefault="00000000" w:rsidRPr="00000000" w14:paraId="00000017">
      <w:pPr>
        <w:spacing w:after="240" w:before="240" w:lineRule="auto"/>
        <w:jc w:val="center"/>
        <w:rPr>
          <w:b w:val="1"/>
          <w:bCs w:val="1"/>
          <w:sz w:val="24"/>
          <w:szCs w:val="24"/>
        </w:rPr>
      </w:pPr>
      <w:r w:rsidDel="00000000" w:rsidR="00000000" w:rsidRPr="00000000">
        <w:rPr>
          <w:b w:val="1"/>
          <w:bCs w:val="1"/>
          <w:sz w:val="24"/>
          <w:szCs w:val="24"/>
          <w:rtl w:val="0"/>
        </w:rPr>
        <w:t xml:space="preserve">The opening will take place on 3 September 2026 at 19:00. </w:t>
      </w:r>
    </w:p>
    <w:p w:rsidR="00000000" w:rsidDel="00000000" w:rsidP="00000000" w:rsidRDefault="00000000" w:rsidRPr="00000000" w14:paraId="00000018">
      <w:pPr>
        <w:jc w:val="both"/>
        <w:rPr>
          <w:b w:val="1"/>
          <w:bCs w:val="1"/>
          <w:color w:val="ff0000"/>
          <w:sz w:val="24"/>
          <w:szCs w:val="24"/>
        </w:rPr>
      </w:pPr>
      <w:r w:rsidDel="00000000" w:rsidR="00000000" w:rsidRPr="00000000">
        <w:rPr>
          <w:rtl w:val="0"/>
        </w:rPr>
      </w:r>
    </w:p>
    <w:p w:rsidR="00000000" w:rsidDel="00000000" w:rsidP="00000000" w:rsidRDefault="00000000" w:rsidRPr="00000000" w14:paraId="00000019">
      <w:pPr>
        <w:jc w:val="both"/>
        <w:rPr>
          <w:b w:val="1"/>
          <w:bCs w:val="1"/>
          <w:color w:val="ff0000"/>
          <w:sz w:val="24"/>
          <w:szCs w:val="24"/>
        </w:rPr>
      </w:pPr>
      <w:r w:rsidDel="00000000" w:rsidR="00000000" w:rsidRPr="00000000">
        <w:rPr>
          <w:rtl w:val="0"/>
        </w:rPr>
      </w:r>
    </w:p>
    <w:p w:rsidR="00000000" w:rsidDel="00000000" w:rsidP="00000000" w:rsidRDefault="00000000" w:rsidRPr="00000000" w14:paraId="0000001A">
      <w:pPr>
        <w:jc w:val="both"/>
        <w:rPr>
          <w:b w:val="1"/>
          <w:bCs w:val="1"/>
          <w:color w:val="ff0000"/>
          <w:sz w:val="24"/>
          <w:szCs w:val="24"/>
        </w:rPr>
      </w:pPr>
      <w:r w:rsidDel="00000000" w:rsidR="00000000" w:rsidRPr="00000000">
        <w:rPr>
          <w:rtl w:val="0"/>
        </w:rPr>
      </w:r>
    </w:p>
    <w:p w:rsidR="00000000" w:rsidDel="00000000" w:rsidP="00000000" w:rsidRDefault="00000000" w:rsidRPr="00000000" w14:paraId="0000001B">
      <w:pPr>
        <w:jc w:val="both"/>
        <w:rPr>
          <w:b w:val="1"/>
          <w:bCs w:val="1"/>
          <w:color w:val="ff0000"/>
          <w:sz w:val="24"/>
          <w:szCs w:val="24"/>
        </w:rPr>
      </w:pPr>
      <w:r w:rsidDel="00000000" w:rsidR="00000000" w:rsidRPr="00000000">
        <w:rPr>
          <w:rtl w:val="0"/>
        </w:rPr>
      </w:r>
    </w:p>
    <w:p w:rsidR="00000000" w:rsidDel="00000000" w:rsidP="00000000" w:rsidRDefault="00000000" w:rsidRPr="00000000" w14:paraId="0000001C">
      <w:pPr>
        <w:jc w:val="both"/>
        <w:rPr>
          <w:sz w:val="24"/>
          <w:szCs w:val="24"/>
        </w:rPr>
      </w:pPr>
      <w:r w:rsidDel="00000000" w:rsidR="00000000" w:rsidRPr="00000000">
        <w:rPr>
          <w:b w:val="1"/>
          <w:bCs w:val="1"/>
          <w:color w:val="ff0000"/>
          <w:sz w:val="24"/>
          <w:szCs w:val="24"/>
          <w:rtl w:val="0"/>
        </w:rPr>
        <w:t xml:space="preserve">DOX Centre for Contemporary Art</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Poupětova 1, Prague 7 </w:t>
      </w:r>
    </w:p>
    <w:p w:rsidR="00000000" w:rsidDel="00000000" w:rsidP="00000000" w:rsidRDefault="00000000" w:rsidRPr="00000000" w14:paraId="0000001E">
      <w:pPr>
        <w:shd w:fill="ffffff" w:val="clear"/>
        <w:rPr/>
      </w:pPr>
      <w:r w:rsidDel="00000000" w:rsidR="00000000" w:rsidRPr="00000000">
        <w:rPr>
          <w:rtl w:val="0"/>
        </w:rPr>
        <w:t xml:space="preserve">Open: Tue–Sun, 11:00–19:00</w:t>
      </w:r>
    </w:p>
    <w:p w:rsidR="00000000" w:rsidDel="00000000" w:rsidP="00000000" w:rsidRDefault="00000000" w:rsidRPr="00000000" w14:paraId="0000001F">
      <w:pPr>
        <w:shd w:fill="ffffff" w:val="clea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press release and photographs can be downloaded after registering in the </w:t>
      </w:r>
      <w:hyperlink r:id="rId9">
        <w:r w:rsidDel="00000000" w:rsidR="00000000" w:rsidRPr="00000000">
          <w:rPr>
            <w:color w:val="0000ff"/>
            <w:u w:val="single"/>
            <w:rtl w:val="0"/>
          </w:rPr>
          <w:t xml:space="preserve">Press</w:t>
        </w:r>
      </w:hyperlink>
      <w:r w:rsidDel="00000000" w:rsidR="00000000" w:rsidRPr="00000000">
        <w:rPr>
          <w:rtl w:val="0"/>
        </w:rPr>
        <w:t xml:space="preserve"> section of our website.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rPr>
          <w:b w:val="1"/>
          <w:bCs w:val="1"/>
          <w:rtl w:val="0"/>
        </w:rPr>
        <w:t xml:space="preserve">Photographs of the exhibition: Jan Slavík</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b w:val="1"/>
          <w:bCs w:val="1"/>
          <w:color w:val="ff0000"/>
          <w:rtl w:val="0"/>
        </w:rPr>
        <w:t xml:space="preserve">Contact</w:t>
      </w:r>
      <w:r w:rsidDel="00000000" w:rsidR="00000000" w:rsidRPr="00000000">
        <w:rPr>
          <w:rtl w:val="0"/>
        </w:rPr>
      </w:r>
    </w:p>
    <w:p w:rsidR="00000000" w:rsidDel="00000000" w:rsidP="00000000" w:rsidRDefault="00000000" w:rsidRPr="00000000" w14:paraId="00000025">
      <w:pPr>
        <w:rPr/>
      </w:pPr>
      <w:r w:rsidDel="00000000" w:rsidR="00000000" w:rsidRPr="00000000">
        <w:rPr>
          <w:b w:val="1"/>
          <w:bCs w:val="1"/>
          <w:rtl w:val="0"/>
        </w:rPr>
        <w:t xml:space="preserve">Karolína Kočí</w:t>
      </w:r>
      <w:r w:rsidDel="00000000" w:rsidR="00000000" w:rsidRPr="00000000">
        <w:rPr>
          <w:rtl w:val="0"/>
        </w:rPr>
        <w:br w:type="textWrapping"/>
      </w:r>
      <w:r w:rsidDel="00000000" w:rsidR="00000000" w:rsidRPr="00000000">
        <w:rPr>
          <w:color w:val="ff0000"/>
          <w:rtl w:val="0"/>
        </w:rPr>
        <w:t xml:space="preserve">E</w:t>
      </w:r>
      <w:r w:rsidDel="00000000" w:rsidR="00000000" w:rsidRPr="00000000">
        <w:rPr>
          <w:rtl w:val="0"/>
        </w:rPr>
        <w:t xml:space="preserve"> </w:t>
      </w:r>
      <w:hyperlink r:id="rId10">
        <w:r w:rsidDel="00000000" w:rsidR="00000000" w:rsidRPr="00000000">
          <w:rPr>
            <w:color w:val="0000ff"/>
            <w:u w:val="single"/>
            <w:rtl w:val="0"/>
          </w:rPr>
          <w:t xml:space="preserve">karolina.koci@dox.cz</w:t>
        </w:r>
      </w:hyperlink>
      <w:r w:rsidDel="00000000" w:rsidR="00000000" w:rsidRPr="00000000">
        <w:rPr>
          <w:rtl w:val="0"/>
        </w:rPr>
      </w:r>
    </w:p>
    <w:p w:rsidR="00000000" w:rsidDel="00000000" w:rsidP="00000000" w:rsidRDefault="00000000" w:rsidRPr="00000000" w14:paraId="00000026">
      <w:pPr>
        <w:rPr/>
      </w:pPr>
      <w:r w:rsidDel="00000000" w:rsidR="00000000" w:rsidRPr="00000000">
        <w:rPr>
          <w:color w:val="ff0000"/>
          <w:rtl w:val="0"/>
        </w:rPr>
        <w:t xml:space="preserve">T</w:t>
      </w:r>
      <w:r w:rsidDel="00000000" w:rsidR="00000000" w:rsidRPr="00000000">
        <w:rPr>
          <w:rtl w:val="0"/>
        </w:rPr>
        <w:t xml:space="preserve"> +420 777 870 219</w:t>
      </w:r>
    </w:p>
    <w:p w:rsidR="00000000" w:rsidDel="00000000" w:rsidP="00000000" w:rsidRDefault="00000000" w:rsidRPr="00000000" w14:paraId="00000027">
      <w:pPr>
        <w:rPr/>
      </w:pPr>
      <w:hyperlink r:id="rId11">
        <w:r w:rsidDel="00000000" w:rsidR="00000000" w:rsidRPr="00000000">
          <w:rPr>
            <w:b w:val="1"/>
            <w:bCs w:val="1"/>
            <w:color w:val="1155cc"/>
            <w:u w:val="single"/>
            <w:rtl w:val="0"/>
          </w:rPr>
          <w:t xml:space="preserve">www.dox.cz</w:t>
        </w:r>
      </w:hyperlink>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spacing w:line="240" w:lineRule="auto"/>
      <w:jc w:val="right"/>
      <w:rPr>
        <w:color w:val="ff0000"/>
        <w:sz w:val="20"/>
        <w:szCs w:val="20"/>
      </w:rPr>
    </w:pPr>
    <w:r w:rsidDel="00000000" w:rsidR="00000000" w:rsidRPr="00000000">
      <w:rPr>
        <w:color w:val="ff0000"/>
        <w:sz w:val="20"/>
        <w:szCs w:val="20"/>
        <w:rtl w:val="0"/>
      </w:rPr>
      <w:t xml:space="preserve">Press Release</w:t>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339215" cy="413385"/>
          <wp:effectExtent b="0" l="0" r="0" t="0"/>
          <wp:wrapSquare wrapText="bothSides" distB="0" distT="0" distL="114300" distR="114300"/>
          <wp:docPr id="7" name="image1.png"/>
          <a:graphic>
            <a:graphicData uri="http://schemas.openxmlformats.org/drawingml/2006/picture">
              <pic:pic>
                <pic:nvPicPr>
                  <pic:cNvPr id="0" name="image1.png"/>
                  <pic:cNvPicPr preferRelativeResize="0"/>
                </pic:nvPicPr>
                <pic:blipFill>
                  <a:blip r:embed="rId1"/>
                  <a:srcRect b="-139" l="-95" r="-95" t="-139"/>
                  <a:stretch>
                    <a:fillRect/>
                  </a:stretch>
                </pic:blipFill>
                <pic:spPr>
                  <a:xfrm>
                    <a:off x="0" y="0"/>
                    <a:ext cx="1339215" cy="4133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339215" cy="413385"/>
          <wp:effectExtent b="0" l="0" r="0" t="0"/>
          <wp:wrapSquare wrapText="bothSides" distB="0" distT="0" distL="114300" distR="114300"/>
          <wp:docPr id="8" name="image1.png"/>
          <a:graphic>
            <a:graphicData uri="http://schemas.openxmlformats.org/drawingml/2006/picture">
              <pic:pic>
                <pic:nvPicPr>
                  <pic:cNvPr id="0" name="image1.png"/>
                  <pic:cNvPicPr preferRelativeResize="0"/>
                </pic:nvPicPr>
                <pic:blipFill>
                  <a:blip r:embed="rId1"/>
                  <a:srcRect b="-139" l="-95" r="-95" t="-139"/>
                  <a:stretch>
                    <a:fillRect/>
                  </a:stretch>
                </pic:blipFill>
                <pic:spPr>
                  <a:xfrm>
                    <a:off x="0" y="0"/>
                    <a:ext cx="1339215" cy="4133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339215" cy="413385"/>
          <wp:effectExtent b="0" l="0" r="0" t="0"/>
          <wp:wrapSquare wrapText="bothSides" distB="0" distT="0" distL="114300" distR="114300"/>
          <wp:docPr id="11" name="image1.png"/>
          <a:graphic>
            <a:graphicData uri="http://schemas.openxmlformats.org/drawingml/2006/picture">
              <pic:pic>
                <pic:nvPicPr>
                  <pic:cNvPr id="0" name="image1.png"/>
                  <pic:cNvPicPr preferRelativeResize="0"/>
                </pic:nvPicPr>
                <pic:blipFill>
                  <a:blip r:embed="rId1"/>
                  <a:srcRect b="-139" l="-95" r="-95" t="-139"/>
                  <a:stretch>
                    <a:fillRect/>
                  </a:stretch>
                </pic:blipFill>
                <pic:spPr>
                  <a:xfrm>
                    <a:off x="0" y="0"/>
                    <a:ext cx="1339215" cy="413385"/>
                  </a:xfrm>
                  <a:prstGeom prst="rect"/>
                  <a:ln/>
                </pic:spPr>
              </pic:pic>
            </a:graphicData>
          </a:graphic>
        </wp:anchor>
      </w:drawing>
    </w:r>
  </w:p>
  <w:p w:rsidR="00000000" w:rsidDel="00000000" w:rsidP="00000000" w:rsidRDefault="00000000" w:rsidRPr="00000000" w14:paraId="00000029">
    <w:pPr>
      <w:spacing w:line="240" w:lineRule="auto"/>
      <w:jc w:val="right"/>
      <w:rPr/>
    </w:pPr>
    <w:r w:rsidDel="00000000" w:rsidR="00000000" w:rsidRPr="00000000">
      <w:rPr>
        <w:color w:val="ff0000"/>
        <w:sz w:val="20"/>
        <w:szCs w:val="20"/>
        <w:rtl w:val="0"/>
      </w:rPr>
      <w:t xml:space="preserve">3 September 2026</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910818"/>
    <w:pPr>
      <w:tabs>
        <w:tab w:val="center" w:pos="4680"/>
        <w:tab w:val="right" w:pos="9360"/>
      </w:tabs>
      <w:spacing w:line="240" w:lineRule="auto"/>
    </w:pPr>
  </w:style>
  <w:style w:type="character" w:styleId="HeaderChar" w:customStyle="1">
    <w:name w:val="Header Char"/>
    <w:basedOn w:val="DefaultParagraphFont"/>
    <w:link w:val="Header"/>
    <w:uiPriority w:val="99"/>
    <w:rsid w:val="00910818"/>
  </w:style>
  <w:style w:type="paragraph" w:styleId="Footer">
    <w:name w:val="footer"/>
    <w:basedOn w:val="Normal"/>
    <w:link w:val="FooterChar"/>
    <w:uiPriority w:val="99"/>
    <w:unhideWhenUsed w:val="1"/>
    <w:rsid w:val="00910818"/>
    <w:pPr>
      <w:tabs>
        <w:tab w:val="center" w:pos="4680"/>
        <w:tab w:val="right" w:pos="9360"/>
      </w:tabs>
      <w:spacing w:line="240" w:lineRule="auto"/>
    </w:pPr>
  </w:style>
  <w:style w:type="character" w:styleId="FooterChar" w:customStyle="1">
    <w:name w:val="Footer Char"/>
    <w:basedOn w:val="DefaultParagraphFont"/>
    <w:link w:val="Footer"/>
    <w:uiPriority w:val="99"/>
    <w:rsid w:val="00910818"/>
  </w:style>
  <w:style w:type="character" w:styleId="CommentReference">
    <w:name w:val="annotation reference"/>
    <w:basedOn w:val="DefaultParagraphFont"/>
    <w:uiPriority w:val="99"/>
    <w:semiHidden w:val="1"/>
    <w:unhideWhenUsed w:val="1"/>
    <w:rsid w:val="008C33C8"/>
    <w:rPr>
      <w:sz w:val="16"/>
      <w:szCs w:val="16"/>
    </w:rPr>
  </w:style>
  <w:style w:type="paragraph" w:styleId="CommentText">
    <w:name w:val="annotation text"/>
    <w:basedOn w:val="Normal"/>
    <w:link w:val="CommentTextChar"/>
    <w:uiPriority w:val="99"/>
    <w:unhideWhenUsed w:val="1"/>
    <w:rsid w:val="008C33C8"/>
    <w:pPr>
      <w:spacing w:line="240" w:lineRule="auto"/>
    </w:pPr>
    <w:rPr>
      <w:sz w:val="20"/>
      <w:szCs w:val="20"/>
    </w:rPr>
  </w:style>
  <w:style w:type="character" w:styleId="CommentTextChar" w:customStyle="1">
    <w:name w:val="Comment Text Char"/>
    <w:basedOn w:val="DefaultParagraphFont"/>
    <w:link w:val="CommentText"/>
    <w:uiPriority w:val="99"/>
    <w:rsid w:val="008C33C8"/>
    <w:rPr>
      <w:sz w:val="20"/>
      <w:szCs w:val="20"/>
    </w:rPr>
  </w:style>
  <w:style w:type="paragraph" w:styleId="CommentSubject">
    <w:name w:val="annotation subject"/>
    <w:basedOn w:val="CommentText"/>
    <w:next w:val="CommentText"/>
    <w:link w:val="CommentSubjectChar"/>
    <w:uiPriority w:val="99"/>
    <w:semiHidden w:val="1"/>
    <w:unhideWhenUsed w:val="1"/>
    <w:rsid w:val="008C33C8"/>
    <w:rPr>
      <w:b w:val="1"/>
      <w:bCs w:val="1"/>
    </w:rPr>
  </w:style>
  <w:style w:type="character" w:styleId="CommentSubjectChar" w:customStyle="1">
    <w:name w:val="Comment Subject Char"/>
    <w:basedOn w:val="CommentTextChar"/>
    <w:link w:val="CommentSubject"/>
    <w:uiPriority w:val="99"/>
    <w:semiHidden w:val="1"/>
    <w:rsid w:val="008C33C8"/>
    <w:rPr>
      <w:b w:val="1"/>
      <w:bCs w:val="1"/>
      <w:sz w:val="20"/>
      <w:szCs w:val="20"/>
    </w:rPr>
  </w:style>
  <w:style w:type="character" w:styleId="Hyperlink">
    <w:name w:val="Hyperlink"/>
    <w:basedOn w:val="DefaultParagraphFont"/>
    <w:uiPriority w:val="99"/>
    <w:unhideWhenUsed w:val="1"/>
    <w:rsid w:val="008C33C8"/>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dox.cz" TargetMode="External"/><Relationship Id="rId10" Type="http://schemas.openxmlformats.org/officeDocument/2006/relationships/hyperlink" Target="mailto:karolina.koci@dox.cz" TargetMode="External"/><Relationship Id="rId12" Type="http://schemas.openxmlformats.org/officeDocument/2006/relationships/header" Target="header1.xml"/><Relationship Id="rId9" Type="http://schemas.openxmlformats.org/officeDocument/2006/relationships/hyperlink" Target="https://www.dox.cz/en/users_area/registe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XMWypSDTIkfigZc8h9Pkdd+wCA==">CgMxLjA4AHIhMVhuOHBMdlJkNzRiU3Q5TVZwekluNDdGNVExYlRmRHN3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2026-09-01T16:38:00Z</dcterms:created>
  <dc:creator>Beverly II</dc:creator>
</cp:coreProperties>
</file>